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4F" w:rsidRPr="00396FCF" w:rsidRDefault="00012B4F" w:rsidP="00012B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A43">
        <w:rPr>
          <w:rFonts w:ascii="Times New Roman" w:hAnsi="Times New Roman" w:cs="Times New Roman"/>
          <w:sz w:val="28"/>
          <w:szCs w:val="28"/>
        </w:rPr>
        <w:t>Программой устанавливаются целевые значения критериев доступности и качества медицинской помощи для проведения комплексной оценки уровня и динамики показателей, приведенных в таблице.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2A43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267"/>
        <w:gridCol w:w="849"/>
        <w:gridCol w:w="851"/>
        <w:gridCol w:w="853"/>
      </w:tblGrid>
      <w:tr w:rsidR="00012B4F" w:rsidRPr="003516F7" w:rsidTr="008F6965">
        <w:trPr>
          <w:trHeight w:val="310"/>
        </w:trPr>
        <w:tc>
          <w:tcPr>
            <w:tcW w:w="709" w:type="dxa"/>
            <w:vMerge w:val="restart"/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267" w:type="dxa"/>
            <w:vMerge w:val="restart"/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012B4F" w:rsidRPr="003516F7" w:rsidTr="008F6965">
        <w:trPr>
          <w:trHeight w:val="277"/>
        </w:trPr>
        <w:tc>
          <w:tcPr>
            <w:tcW w:w="709" w:type="dxa"/>
            <w:vMerge/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3" w:type="dxa"/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</w:tbl>
    <w:p w:rsidR="00012B4F" w:rsidRPr="00A647C1" w:rsidRDefault="00012B4F" w:rsidP="00012B4F">
      <w:pPr>
        <w:rPr>
          <w:sz w:val="2"/>
          <w:szCs w:val="2"/>
        </w:rPr>
      </w:pPr>
    </w:p>
    <w:tbl>
      <w:tblPr>
        <w:tblW w:w="93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267"/>
        <w:gridCol w:w="850"/>
        <w:gridCol w:w="850"/>
        <w:gridCol w:w="850"/>
      </w:tblGrid>
      <w:tr w:rsidR="00012B4F" w:rsidRPr="003516F7" w:rsidTr="008F6965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помощью, в том числе: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- городского населения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- сельского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%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3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3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3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3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населения, в том числе: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- городского населения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- сельского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от болезней системы кровообращения, в том числе: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- городского населения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- сельского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число умерших от болезней системы кровообращения на 100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698,5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726,3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682,2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713,0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665,9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696,7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от новообразований, в том числе от злокачественных, в том числе: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- городского населения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- сельского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число умерших от новообразований, в том числе от злокачественных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211,6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199,3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205,4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от туберкулеза, в том числе: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- городского населения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- сельского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трудоспособном возрасте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557,0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число умерших от болезней системы кровообращения в трудоспособном возрасте на 100 тыс.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число умерших женщин на 100 тыс. детей, родившихся 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смертность, в том числе: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городской местности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1000 родившихся </w:t>
            </w:r>
            <w:r w:rsidRPr="0035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6,1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6,05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5,95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5,9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5,85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0 - 4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ED">
              <w:rPr>
                <w:rFonts w:ascii="Times New Roman" w:hAnsi="Times New Roman" w:cs="Times New Roman"/>
                <w:sz w:val="24"/>
                <w:szCs w:val="24"/>
              </w:rPr>
              <w:t xml:space="preserve">Доля умерших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0-4 лет</w:t>
            </w:r>
            <w:r w:rsidRPr="001C3EED">
              <w:rPr>
                <w:rFonts w:ascii="Times New Roman" w:hAnsi="Times New Roman" w:cs="Times New Roman"/>
                <w:sz w:val="24"/>
                <w:szCs w:val="24"/>
              </w:rPr>
              <w:t xml:space="preserve"> на дому в общем количестве умерших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0-4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0 - 17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на 100 тыс. человек населения соответствующего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ED">
              <w:rPr>
                <w:rFonts w:ascii="Times New Roman" w:hAnsi="Times New Roman" w:cs="Times New Roman"/>
                <w:sz w:val="24"/>
                <w:szCs w:val="24"/>
              </w:rPr>
              <w:t xml:space="preserve">Доля умерших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 лет</w:t>
            </w:r>
            <w:r w:rsidRPr="001C3EED">
              <w:rPr>
                <w:rFonts w:ascii="Times New Roman" w:hAnsi="Times New Roman" w:cs="Times New Roman"/>
                <w:sz w:val="24"/>
                <w:szCs w:val="24"/>
              </w:rPr>
              <w:t xml:space="preserve"> на дому в общем количестве умерших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0-17 лет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Доля пациентов, больных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врачами, в том числе оказывающими медицинскую помощь в амбулаторных и стационарных условиях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населения, включая городское и сельское 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лечения в медицинских организациях, оказывающих медицинскую помощь в стационарных условиях (в среднем по области)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койко-дней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медицинских организаций, в том числе расположенных: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- в городской местности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оценки выполнения функции врачебной должности, показателей рационального и </w:t>
            </w:r>
            <w:r w:rsidRPr="00351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целевого использования коечного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впервые выявленных случаев туберкулеза в ранней стадии в общем количестве случаев выявленного туберкулеза в течении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615ECF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ранней стадиях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стадии) в общем количестве выявленных случаев онкологических заболеваний в течении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Полнота охвата профилактическими медицинскими осмотрами детей, в  том числе проживающих: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- в городской местности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4F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пациентов, получивших специализированную медицинскую помощь в стационарных условиях в медицинских организациях,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федеральным органам исполнительной власти,</w:t>
            </w: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 xml:space="preserve">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на 1000 человек сельского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Доля выездов бригад скорой медицинской помощи со временем доезда до пациента менее 20 минут с момента вызова в общем количестве вызовов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острым инфарктом миокарда, которым проведено стентирование коронарных артерий, в общем количестве пациентов с острым инфарктом миокарда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выездной бригадой скорой медицинской помощи тромболизисов у пациентов с острым и повторным инфарктом миокарда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в расчете на 100 пациентов с острым и повторным инфарктом миокарда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оказана медицинская помощь выездными бригадами скорой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12B4F" w:rsidRPr="003516F7" w:rsidTr="008F696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012B4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F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012B4F" w:rsidRPr="003516F7" w:rsidRDefault="00012B4F" w:rsidP="008F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4F" w:rsidRPr="003516F7" w:rsidRDefault="00012B4F" w:rsidP="008F6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130/0</w:t>
            </w:r>
          </w:p>
        </w:tc>
      </w:tr>
    </w:tbl>
    <w:p w:rsidR="00012B4F" w:rsidRPr="00396FCF" w:rsidRDefault="00012B4F" w:rsidP="00012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E53" w:rsidRDefault="00373E53"/>
    <w:sectPr w:rsidR="00373E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7788">
      <w:r>
        <w:separator/>
      </w:r>
    </w:p>
  </w:endnote>
  <w:endnote w:type="continuationSeparator" w:id="0">
    <w:p w:rsidR="00000000" w:rsidRDefault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7788">
      <w:r>
        <w:separator/>
      </w:r>
    </w:p>
  </w:footnote>
  <w:footnote w:type="continuationSeparator" w:id="0">
    <w:p w:rsidR="00000000" w:rsidRDefault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9E" w:rsidRPr="00876A90" w:rsidRDefault="00012B4F">
    <w:pPr>
      <w:pStyle w:val="a3"/>
      <w:jc w:val="center"/>
      <w:rPr>
        <w:rFonts w:eastAsia="Arial Unicode MS"/>
        <w:sz w:val="20"/>
        <w:szCs w:val="20"/>
      </w:rPr>
    </w:pPr>
    <w:r w:rsidRPr="00876A90">
      <w:rPr>
        <w:rFonts w:eastAsia="Arial Unicode MS"/>
        <w:sz w:val="20"/>
        <w:szCs w:val="20"/>
      </w:rPr>
      <w:fldChar w:fldCharType="begin"/>
    </w:r>
    <w:r w:rsidRPr="00876A90">
      <w:rPr>
        <w:rFonts w:eastAsia="Arial Unicode MS"/>
        <w:sz w:val="20"/>
        <w:szCs w:val="20"/>
      </w:rPr>
      <w:instrText>PAGE   \* MERGEFORMAT</w:instrText>
    </w:r>
    <w:r w:rsidRPr="00876A90">
      <w:rPr>
        <w:rFonts w:eastAsia="Arial Unicode MS"/>
        <w:sz w:val="20"/>
        <w:szCs w:val="20"/>
      </w:rPr>
      <w:fldChar w:fldCharType="separate"/>
    </w:r>
    <w:r w:rsidR="00197788">
      <w:rPr>
        <w:rFonts w:eastAsia="Arial Unicode MS"/>
        <w:noProof/>
        <w:sz w:val="20"/>
        <w:szCs w:val="20"/>
      </w:rPr>
      <w:t>1</w:t>
    </w:r>
    <w:r w:rsidRPr="00876A90">
      <w:rPr>
        <w:rFonts w:eastAsia="Arial Unicode MS"/>
        <w:sz w:val="20"/>
        <w:szCs w:val="20"/>
      </w:rPr>
      <w:fldChar w:fldCharType="end"/>
    </w:r>
  </w:p>
  <w:p w:rsidR="0099169E" w:rsidRDefault="001977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623D"/>
    <w:multiLevelType w:val="hybridMultilevel"/>
    <w:tmpl w:val="FC6C7F3E"/>
    <w:lvl w:ilvl="0" w:tplc="4BDC9FD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4F"/>
    <w:rsid w:val="00012B4F"/>
    <w:rsid w:val="00197788"/>
    <w:rsid w:val="0037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33523-6FC8-406E-B8F7-49716C09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2B4F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5792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Роддом № 4 Экономист</dc:creator>
  <cp:keywords/>
  <dc:description/>
  <cp:lastModifiedBy>Иван Сергеевич Титов</cp:lastModifiedBy>
  <cp:revision>2</cp:revision>
  <dcterms:created xsi:type="dcterms:W3CDTF">2019-03-14T09:53:00Z</dcterms:created>
  <dcterms:modified xsi:type="dcterms:W3CDTF">2019-03-14T09:53:00Z</dcterms:modified>
</cp:coreProperties>
</file>